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6300" w:hRule="atLeast"/>
        </w:trPr>
        <w:tc>
          <w:tcPr>
            <w:tcW w:type="pct" w:w="100%"/>
            <w:tcBorders>
              <w:top w:val="single" w:color="D9932E" w:sz="36"/>
              <w:left w:val="single" w:color="D9932E" w:sz="8"/>
              <w:bottom w:val="single" w:color="D9932E" w:sz="8"/>
              <w:right w:val="single" w:color="D9932E" w:sz="8"/>
            </w:tcBorders>
            <w:shd w:fill="FDF1DA" w:color="auto" w:val="clear"/>
            <w:tcMar>
              <w:top w:type="dxa" w:w="160"/>
              <w:left w:type="dxa" w:w="280"/>
              <w:bottom w:type="dxa" w:w="160"/>
              <w:right w:type="dxa" w:w="28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D9932E"/>
                <w:spacing w:val="20"/>
                <w:sz w:val="18"/>
                <w:szCs w:val="18"/>
              </w:rPr>
              <w:t xml:space="preserve">BIG IDEA</w:t>
            </w:r>
          </w:p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2B2A28"/>
                <w:sz w:val="36"/>
                <w:szCs w:val="36"/>
              </w:rPr>
              <w:t xml:space="preserve">Emotions Are Contagious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2B2A28"/>
                <w:sz w:val="23"/>
                <w:szCs w:val="23"/>
              </w:rPr>
              <w:t xml:space="preserve">Emotions can spread from person to person, just like light fills up a room. They are not “good” or “bad.” They just are. When we notice an emotion, we get to choose what to do with it.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dashed" w:color="D9932E" w:sz="8"/>
                    <w:left w:val="dashed" w:color="D9932E" w:sz="8"/>
                    <w:bottom w:val="dashed" w:color="D9932E" w:sz="8"/>
                    <w:right w:val="dashed" w:color="D9932E" w:sz="8"/>
                  </w:tcBorders>
                  <w:shd w:fill="FFFFFF" w:color="auto" w:val="clear"/>
                  <w:tcMar>
                    <w:top w:type="dxa" w:w="120"/>
                    <w:left w:type="dxa" w:w="200"/>
                    <w:bottom w:type="dxa" w:w="120"/>
                    <w:right w:type="dxa" w:w="200"/>
                  </w:tcMar>
                </w:tcPr>
                <w:p>
                  <w:pPr>
                    <w:spacing w:after="4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D9932E"/>
                      <w:spacing w:val="20"/>
                      <w:sz w:val="16"/>
                      <w:szCs w:val="16"/>
                    </w:rPr>
                    <w:t xml:space="preserve">REMEMBER</w:t>
                  </w:r>
                </w:p>
                <w:p>
                  <w:r>
                    <w:rPr>
                      <w:rFonts w:ascii="Calibri" w:cs="Calibri" w:eastAsia="Calibri" w:hAnsi="Calibri"/>
                      <w:color w:val="2B2A28"/>
                      <w:sz w:val="21"/>
                      <w:szCs w:val="21"/>
                    </w:rPr>
                    <w:t xml:space="preserve">Noticing a feeling is the first step. Then you get to pick what happens next.</w:t>
                  </w:r>
                </w:p>
              </w:tc>
            </w:tr>
          </w:tbl>
          <w:p/>
        </w:tc>
      </w:tr>
    </w:tbl>
    <w:p>
      <w:pPr>
        <w:spacing w:after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6300" w:hRule="atLeast"/>
        </w:trPr>
        <w:tc>
          <w:tcPr>
            <w:tcW w:type="pct" w:w="100%"/>
            <w:tcBorders>
              <w:top w:val="single" w:color="2E6E8E" w:sz="36"/>
              <w:left w:val="single" w:color="2E6E8E" w:sz="8"/>
              <w:bottom w:val="single" w:color="2E6E8E" w:sz="8"/>
              <w:right w:val="single" w:color="2E6E8E" w:sz="8"/>
            </w:tcBorders>
            <w:shd w:fill="E1EEF2" w:color="auto" w:val="clear"/>
            <w:tcMar>
              <w:top w:type="dxa" w:w="160"/>
              <w:left w:type="dxa" w:w="280"/>
              <w:bottom w:type="dxa" w:w="160"/>
              <w:right w:type="dxa" w:w="28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2E6E8E"/>
                <w:spacing w:val="20"/>
                <w:sz w:val="18"/>
                <w:szCs w:val="18"/>
              </w:rPr>
              <w:t xml:space="preserve">MOST OF THE TIME</w:t>
            </w:r>
          </w:p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2B2A28"/>
                <w:sz w:val="36"/>
                <w:szCs w:val="36"/>
              </w:rPr>
              <w:t xml:space="preserve">We Are a Mirror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2B2A28"/>
                <w:sz w:val="23"/>
                <w:szCs w:val="23"/>
              </w:rPr>
              <w:t xml:space="preserve">Most of the time, our feelings match the people around us — just like a mirror shows what is in front of it. Their feeling becomes our feeling.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dashed" w:color="2E6E8E" w:sz="8"/>
                    <w:left w:val="dashed" w:color="2E6E8E" w:sz="8"/>
                    <w:bottom w:val="dashed" w:color="2E6E8E" w:sz="8"/>
                    <w:right w:val="dashed" w:color="2E6E8E" w:sz="8"/>
                  </w:tcBorders>
                  <w:shd w:fill="FFFFFF" w:color="auto" w:val="clear"/>
                  <w:tcMar>
                    <w:top w:type="dxa" w:w="120"/>
                    <w:left w:type="dxa" w:w="200"/>
                    <w:bottom w:type="dxa" w:w="120"/>
                    <w:right w:type="dxa" w:w="200"/>
                  </w:tcMar>
                </w:tcPr>
                <w:p>
                  <w:pPr>
                    <w:spacing w:after="4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2E6E8E"/>
                      <w:spacing w:val="20"/>
                      <w:sz w:val="16"/>
                      <w:szCs w:val="16"/>
                    </w:rPr>
                    <w:t xml:space="preserve">FOR EXAMPLE</w:t>
                  </w:r>
                </w:p>
                <w:p>
                  <w:r>
                    <w:rPr>
                      <w:rFonts w:ascii="Calibri" w:cs="Calibri" w:eastAsia="Calibri" w:hAnsi="Calibri"/>
                      <w:color w:val="2B2A28"/>
                      <w:sz w:val="21"/>
                      <w:szCs w:val="21"/>
                    </w:rPr>
                    <w:t xml:space="preserve">Someone is excited, so you feel excited too. Someone is grumpy, so you feel grumpy too.</w:t>
                  </w:r>
                </w:p>
              </w:tc>
            </w:tr>
          </w:tbl>
          <w:p/>
        </w:tc>
      </w:tr>
    </w:tbl>
    <w:p>
      <w:r>
        <w:br w:type="pag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6300" w:hRule="atLeast"/>
        </w:trPr>
        <w:tc>
          <w:tcPr>
            <w:tcW w:type="pct" w:w="100%"/>
            <w:tcBorders>
              <w:top w:val="single" w:color="4A4E52" w:sz="36"/>
              <w:left w:val="single" w:color="4A4E52" w:sz="8"/>
              <w:bottom w:val="single" w:color="4A4E52" w:sz="8"/>
              <w:right w:val="single" w:color="4A4E52" w:sz="8"/>
            </w:tcBorders>
            <w:shd w:fill="E7E6E3" w:color="auto" w:val="clear"/>
            <w:tcMar>
              <w:top w:type="dxa" w:w="160"/>
              <w:left w:type="dxa" w:w="280"/>
              <w:bottom w:type="dxa" w:w="160"/>
              <w:right w:type="dxa" w:w="28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4A4E52"/>
                <w:spacing w:val="20"/>
                <w:sz w:val="18"/>
                <w:szCs w:val="18"/>
              </w:rPr>
              <w:t xml:space="preserve">SOMETIMES</w:t>
            </w:r>
          </w:p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2B2A28"/>
                <w:sz w:val="36"/>
                <w:szCs w:val="36"/>
              </w:rPr>
              <w:t xml:space="preserve">We Absorb, Like Foam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2B2A28"/>
                <w:sz w:val="23"/>
                <w:szCs w:val="23"/>
              </w:rPr>
              <w:t xml:space="preserve">Sometimes we soak up a feeling instead of sending it back out. We hold onto it, like foam soaks up water.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dashed" w:color="4A4E52" w:sz="8"/>
                    <w:left w:val="dashed" w:color="4A4E52" w:sz="8"/>
                    <w:bottom w:val="dashed" w:color="4A4E52" w:sz="8"/>
                    <w:right w:val="dashed" w:color="4A4E52" w:sz="8"/>
                  </w:tcBorders>
                  <w:shd w:fill="FFFFFF" w:color="auto" w:val="clear"/>
                  <w:tcMar>
                    <w:top w:type="dxa" w:w="120"/>
                    <w:left w:type="dxa" w:w="200"/>
                    <w:bottom w:type="dxa" w:w="120"/>
                    <w:right w:type="dxa" w:w="200"/>
                  </w:tcMar>
                </w:tcPr>
                <w:p>
                  <w:pPr>
                    <w:spacing w:after="4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4A4E52"/>
                      <w:spacing w:val="20"/>
                      <w:sz w:val="16"/>
                      <w:szCs w:val="16"/>
                    </w:rPr>
                    <w:t xml:space="preserve">FOR EXAMPLE</w:t>
                  </w:r>
                </w:p>
                <w:p>
                  <w:r>
                    <w:rPr>
                      <w:rFonts w:ascii="Calibri" w:cs="Calibri" w:eastAsia="Calibri" w:hAnsi="Calibri"/>
                      <w:color w:val="2B2A28"/>
                      <w:sz w:val="21"/>
                      <w:szCs w:val="21"/>
                    </w:rPr>
                    <w:t xml:space="preserve">A bully says something mean, and you stay calm instead of reacting. Or, a friend feels proud, and you don’t let their good feeling shine through.</w:t>
                  </w:r>
                </w:p>
              </w:tc>
            </w:tr>
          </w:tbl>
          <w:p/>
        </w:tc>
      </w:tr>
    </w:tbl>
    <w:p>
      <w:pPr>
        <w:spacing w:after="6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rPr>
          <w:trHeight w:val="6300" w:hRule="atLeast"/>
        </w:trPr>
        <w:tc>
          <w:tcPr>
            <w:tcW w:type="pct" w:w="100%"/>
            <w:tcBorders>
              <w:top w:val="single" w:color="6B4A9C" w:sz="36"/>
              <w:left w:val="single" w:color="6B4A9C" w:sz="8"/>
              <w:bottom w:val="single" w:color="6B4A9C" w:sz="8"/>
              <w:right w:val="single" w:color="6B4A9C" w:sz="8"/>
            </w:tcBorders>
            <w:shd w:fill="EDE4F5" w:color="auto" w:val="clear"/>
            <w:tcMar>
              <w:top w:type="dxa" w:w="160"/>
              <w:left w:type="dxa" w:w="280"/>
              <w:bottom w:type="dxa" w:w="160"/>
              <w:right w:type="dxa" w:w="28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6B4A9C"/>
                <w:spacing w:val="20"/>
                <w:sz w:val="18"/>
                <w:szCs w:val="18"/>
              </w:rPr>
              <w:t xml:space="preserve">VERY RARELY</w:t>
            </w:r>
          </w:p>
          <w:p>
            <w:pPr>
              <w:spacing w:after="120"/>
            </w:pPr>
            <w:r>
              <w:rPr>
                <w:rFonts w:ascii="Calibri" w:cs="Calibri" w:eastAsia="Calibri" w:hAnsi="Calibri"/>
                <w:b/>
                <w:bCs/>
                <w:color w:val="2B2A28"/>
                <w:sz w:val="36"/>
                <w:szCs w:val="36"/>
              </w:rPr>
              <w:t xml:space="preserve">We Transform, Like a Gem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2B2A28"/>
                <w:sz w:val="23"/>
                <w:szCs w:val="23"/>
              </w:rPr>
              <w:t xml:space="preserve">Very rarely, we can take a feeling and change it into something new — just like a gem changes light into color.</w:t>
            </w:r>
          </w:p>
          <w:tbl>
            <w:tblPr>
              <w:tblW w:type="pct" w:w="100%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</w:tblGrid>
            <w:tr>
              <w:tc>
                <w:tcPr>
                  <w:tcW w:type="pct" w:w="100%"/>
                  <w:tcBorders>
                    <w:top w:val="dashed" w:color="6B4A9C" w:sz="8"/>
                    <w:left w:val="dashed" w:color="6B4A9C" w:sz="8"/>
                    <w:bottom w:val="dashed" w:color="6B4A9C" w:sz="8"/>
                    <w:right w:val="dashed" w:color="6B4A9C" w:sz="8"/>
                  </w:tcBorders>
                  <w:shd w:fill="FFFFFF" w:color="auto" w:val="clear"/>
                  <w:tcMar>
                    <w:top w:type="dxa" w:w="120"/>
                    <w:left w:type="dxa" w:w="200"/>
                    <w:bottom w:type="dxa" w:w="120"/>
                    <w:right w:type="dxa" w:w="200"/>
                  </w:tcMar>
                </w:tcPr>
                <w:p>
                  <w:pPr>
                    <w:spacing w:after="40"/>
                  </w:pPr>
                  <w:r>
                    <w:rPr>
                      <w:rFonts w:ascii="Calibri" w:cs="Calibri" w:eastAsia="Calibri" w:hAnsi="Calibri"/>
                      <w:b/>
                      <w:bCs/>
                      <w:caps/>
                      <w:color w:val="6B4A9C"/>
                      <w:spacing w:val="20"/>
                      <w:sz w:val="16"/>
                      <w:szCs w:val="16"/>
                    </w:rPr>
                    <w:t xml:space="preserve">FOR EXAMPLE</w:t>
                  </w:r>
                </w:p>
                <w:p>
                  <w:r>
                    <w:rPr>
                      <w:rFonts w:ascii="Calibri" w:cs="Calibri" w:eastAsia="Calibri" w:hAnsi="Calibri"/>
                      <w:color w:val="2B2A28"/>
                      <w:sz w:val="21"/>
                      <w:szCs w:val="21"/>
                    </w:rPr>
                    <w:t xml:space="preserve">Someone feels upset, and you make them laugh. You turned a hard feeling into a better one.</w:t>
                  </w:r>
                </w:p>
              </w:tc>
            </w:tr>
          </w:tbl>
          <w:p/>
        </w:tc>
      </w:tr>
    </w:tbl>
    <w:sectPr>
      <w:pgSz w:w="12240" w:h="15840" w:orient="portrait"/>
      <w:pgMar w:top="540" w:right="720" w:bottom="54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2026-07-22T16:04:20.420Z</dcterms:created>
  <dcterms:modified xsi:type="dcterms:W3CDTF">2026-07-22T16:04:20.420Z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